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063" w:rsidRDefault="00BE3063"/>
    <w:tbl>
      <w:tblPr>
        <w:tblStyle w:val="TableGrid"/>
        <w:tblpPr w:leftFromText="180" w:rightFromText="180" w:vertAnchor="page" w:horzAnchor="margin" w:tblpY="3781"/>
        <w:tblW w:w="9634" w:type="dxa"/>
        <w:tblLook w:val="04A0" w:firstRow="1" w:lastRow="0" w:firstColumn="1" w:lastColumn="0" w:noHBand="0" w:noVBand="1"/>
      </w:tblPr>
      <w:tblGrid>
        <w:gridCol w:w="4687"/>
        <w:gridCol w:w="1355"/>
        <w:gridCol w:w="3592"/>
      </w:tblGrid>
      <w:tr w:rsidR="007452AD" w:rsidTr="007452AD">
        <w:tc>
          <w:tcPr>
            <w:tcW w:w="4687" w:type="dxa"/>
          </w:tcPr>
          <w:p w:rsidR="007452AD" w:rsidRPr="001A7D1C" w:rsidRDefault="007452AD" w:rsidP="007452AD">
            <w:pPr>
              <w:jc w:val="center"/>
              <w:rPr>
                <w:b/>
                <w:sz w:val="28"/>
                <w:szCs w:val="28"/>
              </w:rPr>
            </w:pPr>
            <w:r w:rsidRPr="001A7D1C">
              <w:rPr>
                <w:b/>
                <w:sz w:val="28"/>
                <w:szCs w:val="28"/>
              </w:rPr>
              <w:t>Proposed change to NP</w:t>
            </w:r>
          </w:p>
        </w:tc>
        <w:tc>
          <w:tcPr>
            <w:tcW w:w="1355" w:type="dxa"/>
          </w:tcPr>
          <w:p w:rsidR="007452AD" w:rsidRPr="001A7D1C" w:rsidRDefault="007452AD" w:rsidP="007452AD">
            <w:pPr>
              <w:jc w:val="center"/>
              <w:rPr>
                <w:b/>
                <w:sz w:val="28"/>
                <w:szCs w:val="28"/>
              </w:rPr>
            </w:pPr>
            <w:r w:rsidRPr="001A7D1C">
              <w:rPr>
                <w:b/>
                <w:sz w:val="28"/>
                <w:szCs w:val="28"/>
              </w:rPr>
              <w:t>Adopted?</w:t>
            </w:r>
          </w:p>
        </w:tc>
        <w:tc>
          <w:tcPr>
            <w:tcW w:w="3592" w:type="dxa"/>
          </w:tcPr>
          <w:p w:rsidR="007452AD" w:rsidRPr="001A7D1C" w:rsidRDefault="007452AD" w:rsidP="007452AD">
            <w:pPr>
              <w:jc w:val="center"/>
              <w:rPr>
                <w:b/>
                <w:sz w:val="28"/>
                <w:szCs w:val="28"/>
              </w:rPr>
            </w:pPr>
            <w:r w:rsidRPr="001A7D1C">
              <w:rPr>
                <w:b/>
                <w:sz w:val="28"/>
                <w:szCs w:val="28"/>
              </w:rPr>
              <w:t>When adopted</w:t>
            </w:r>
          </w:p>
        </w:tc>
      </w:tr>
      <w:tr w:rsidR="007452AD" w:rsidTr="007452AD">
        <w:tc>
          <w:tcPr>
            <w:tcW w:w="4687" w:type="dxa"/>
          </w:tcPr>
          <w:p w:rsidR="007452AD" w:rsidRDefault="007452AD" w:rsidP="007452AD">
            <w:r>
              <w:t>Policy A2-should be Canterbury District Local Plan-not “development plan”</w:t>
            </w:r>
          </w:p>
        </w:tc>
        <w:tc>
          <w:tcPr>
            <w:tcW w:w="1355" w:type="dxa"/>
          </w:tcPr>
          <w:p w:rsidR="007452AD" w:rsidRDefault="007452AD" w:rsidP="007452AD">
            <w:r>
              <w:t>YES</w:t>
            </w:r>
          </w:p>
        </w:tc>
        <w:tc>
          <w:tcPr>
            <w:tcW w:w="3592" w:type="dxa"/>
          </w:tcPr>
          <w:p w:rsidR="007452AD" w:rsidRDefault="007452AD" w:rsidP="007452AD">
            <w:r>
              <w:t>For regulation 15 version-June 2018</w:t>
            </w:r>
          </w:p>
        </w:tc>
      </w:tr>
      <w:tr w:rsidR="007452AD" w:rsidTr="007452AD">
        <w:tc>
          <w:tcPr>
            <w:tcW w:w="4687" w:type="dxa"/>
          </w:tcPr>
          <w:p w:rsidR="007452AD" w:rsidRDefault="007452AD" w:rsidP="007452AD">
            <w:r>
              <w:t>Policy B2 this should be Canterbury Local Parking standards not KCC</w:t>
            </w:r>
          </w:p>
        </w:tc>
        <w:tc>
          <w:tcPr>
            <w:tcW w:w="1355" w:type="dxa"/>
          </w:tcPr>
          <w:p w:rsidR="007452AD" w:rsidRDefault="007452AD" w:rsidP="007452AD">
            <w:r>
              <w:t>YES</w:t>
            </w:r>
          </w:p>
        </w:tc>
        <w:tc>
          <w:tcPr>
            <w:tcW w:w="3592" w:type="dxa"/>
          </w:tcPr>
          <w:p w:rsidR="007452AD" w:rsidRDefault="007452AD" w:rsidP="007452AD">
            <w:r>
              <w:t>For regulation 15 version-June 2018</w:t>
            </w:r>
          </w:p>
        </w:tc>
      </w:tr>
      <w:tr w:rsidR="007452AD" w:rsidTr="007452AD">
        <w:tc>
          <w:tcPr>
            <w:tcW w:w="4687" w:type="dxa"/>
          </w:tcPr>
          <w:p w:rsidR="007452AD" w:rsidRPr="001A7D1C" w:rsidRDefault="007452AD" w:rsidP="007452AD">
            <w:pPr>
              <w:rPr>
                <w:i/>
              </w:rPr>
            </w:pPr>
            <w:r w:rsidRPr="001A7D1C">
              <w:rPr>
                <w:i/>
              </w:rPr>
              <w:t>Policy C3-must comply with all the relevant policies set put in the NP and CDLP</w:t>
            </w:r>
          </w:p>
        </w:tc>
        <w:tc>
          <w:tcPr>
            <w:tcW w:w="1355" w:type="dxa"/>
          </w:tcPr>
          <w:p w:rsidR="007452AD" w:rsidRPr="001A7D1C" w:rsidRDefault="007452AD" w:rsidP="007452AD">
            <w:pPr>
              <w:rPr>
                <w:i/>
              </w:rPr>
            </w:pPr>
          </w:p>
        </w:tc>
        <w:tc>
          <w:tcPr>
            <w:tcW w:w="3592" w:type="dxa"/>
          </w:tcPr>
          <w:p w:rsidR="007452AD" w:rsidRPr="001A7D1C" w:rsidRDefault="007452AD" w:rsidP="007452AD">
            <w:pPr>
              <w:rPr>
                <w:i/>
              </w:rPr>
            </w:pPr>
            <w:r w:rsidRPr="001A7D1C">
              <w:rPr>
                <w:i/>
              </w:rPr>
              <w:t>No specific change to wording requested</w:t>
            </w:r>
          </w:p>
        </w:tc>
      </w:tr>
      <w:tr w:rsidR="007452AD" w:rsidTr="007452AD">
        <w:tc>
          <w:tcPr>
            <w:tcW w:w="4687" w:type="dxa"/>
          </w:tcPr>
          <w:p w:rsidR="007452AD" w:rsidRDefault="007452AD" w:rsidP="007452AD">
            <w:r>
              <w:t>Policy C4- CDLP not development plan</w:t>
            </w:r>
          </w:p>
        </w:tc>
        <w:tc>
          <w:tcPr>
            <w:tcW w:w="1355" w:type="dxa"/>
          </w:tcPr>
          <w:p w:rsidR="007452AD" w:rsidRDefault="007452AD" w:rsidP="007452AD">
            <w:r>
              <w:t>Partially</w:t>
            </w:r>
          </w:p>
        </w:tc>
        <w:tc>
          <w:tcPr>
            <w:tcW w:w="3592" w:type="dxa"/>
          </w:tcPr>
          <w:p w:rsidR="007452AD" w:rsidRDefault="007452AD" w:rsidP="007452AD">
            <w:r>
              <w:t>Regulation 15 version talks about “local policies”</w:t>
            </w:r>
          </w:p>
        </w:tc>
      </w:tr>
      <w:tr w:rsidR="007452AD" w:rsidTr="007452AD">
        <w:tc>
          <w:tcPr>
            <w:tcW w:w="4687" w:type="dxa"/>
          </w:tcPr>
          <w:p w:rsidR="007452AD" w:rsidRDefault="007452AD" w:rsidP="007452AD">
            <w:r>
              <w:t>Policy C5  -an initial archaeological assessment will be undertaken to decide if an archaeological investigation is required</w:t>
            </w:r>
          </w:p>
        </w:tc>
        <w:tc>
          <w:tcPr>
            <w:tcW w:w="1355" w:type="dxa"/>
          </w:tcPr>
          <w:p w:rsidR="007452AD" w:rsidRDefault="007452AD" w:rsidP="007452AD">
            <w:r>
              <w:t>NO</w:t>
            </w:r>
          </w:p>
        </w:tc>
        <w:tc>
          <w:tcPr>
            <w:tcW w:w="3592" w:type="dxa"/>
          </w:tcPr>
          <w:p w:rsidR="007452AD" w:rsidRDefault="007452AD" w:rsidP="007452AD"/>
        </w:tc>
      </w:tr>
      <w:tr w:rsidR="007452AD" w:rsidTr="007452AD">
        <w:tc>
          <w:tcPr>
            <w:tcW w:w="4687" w:type="dxa"/>
          </w:tcPr>
          <w:p w:rsidR="007452AD" w:rsidRDefault="007452AD" w:rsidP="007452AD">
            <w:r>
              <w:t>Policy D1-change the first sentence to the loss of the community services and facilities will be permitted if…(this is positive wording in line with the NPPF)</w:t>
            </w:r>
          </w:p>
        </w:tc>
        <w:tc>
          <w:tcPr>
            <w:tcW w:w="1355" w:type="dxa"/>
          </w:tcPr>
          <w:p w:rsidR="007452AD" w:rsidRDefault="007452AD" w:rsidP="007452AD">
            <w:r>
              <w:t>YES</w:t>
            </w:r>
          </w:p>
        </w:tc>
        <w:tc>
          <w:tcPr>
            <w:tcW w:w="3592" w:type="dxa"/>
          </w:tcPr>
          <w:p w:rsidR="007452AD" w:rsidRDefault="007452AD" w:rsidP="007452AD">
            <w:r>
              <w:t>For regulation 14 version-Feb 2018</w:t>
            </w:r>
          </w:p>
        </w:tc>
      </w:tr>
      <w:tr w:rsidR="007452AD" w:rsidTr="007452AD">
        <w:tc>
          <w:tcPr>
            <w:tcW w:w="4687" w:type="dxa"/>
          </w:tcPr>
          <w:p w:rsidR="007452AD" w:rsidRDefault="007452AD" w:rsidP="007452AD">
            <w:r>
              <w:t>Text above policy D2-Bridge health Centre is a modern and purpose built accessible premises (not inaccessible)</w:t>
            </w:r>
          </w:p>
        </w:tc>
        <w:tc>
          <w:tcPr>
            <w:tcW w:w="1355" w:type="dxa"/>
          </w:tcPr>
          <w:p w:rsidR="007452AD" w:rsidRDefault="007452AD" w:rsidP="007452AD">
            <w:r>
              <w:t>YES</w:t>
            </w:r>
          </w:p>
        </w:tc>
        <w:tc>
          <w:tcPr>
            <w:tcW w:w="3592" w:type="dxa"/>
          </w:tcPr>
          <w:p w:rsidR="007452AD" w:rsidRDefault="007452AD" w:rsidP="007452AD">
            <w:r>
              <w:t>For regulation 15 version-June 2018</w:t>
            </w:r>
          </w:p>
        </w:tc>
      </w:tr>
      <w:tr w:rsidR="007452AD" w:rsidTr="007452AD">
        <w:tc>
          <w:tcPr>
            <w:tcW w:w="4687" w:type="dxa"/>
          </w:tcPr>
          <w:p w:rsidR="007452AD" w:rsidRDefault="007452AD" w:rsidP="007452AD">
            <w:r>
              <w:t>Put PCSO in full</w:t>
            </w:r>
          </w:p>
        </w:tc>
        <w:tc>
          <w:tcPr>
            <w:tcW w:w="1355" w:type="dxa"/>
          </w:tcPr>
          <w:p w:rsidR="007452AD" w:rsidRDefault="007452AD" w:rsidP="007452AD">
            <w:r>
              <w:t>YES</w:t>
            </w:r>
          </w:p>
        </w:tc>
        <w:tc>
          <w:tcPr>
            <w:tcW w:w="3592" w:type="dxa"/>
          </w:tcPr>
          <w:p w:rsidR="007452AD" w:rsidRDefault="007452AD" w:rsidP="007452AD">
            <w:r>
              <w:t>Section 5.7 of regulation 16 version</w:t>
            </w:r>
          </w:p>
        </w:tc>
      </w:tr>
      <w:tr w:rsidR="007452AD" w:rsidTr="007452AD">
        <w:tc>
          <w:tcPr>
            <w:tcW w:w="4687" w:type="dxa"/>
          </w:tcPr>
          <w:p w:rsidR="007452AD" w:rsidRDefault="007452AD" w:rsidP="007452AD">
            <w:r>
              <w:t>Policy D2- add in “Green Infrastructure “ after open spaces</w:t>
            </w:r>
          </w:p>
        </w:tc>
        <w:tc>
          <w:tcPr>
            <w:tcW w:w="1355" w:type="dxa"/>
          </w:tcPr>
          <w:p w:rsidR="007452AD" w:rsidRDefault="007452AD" w:rsidP="007452AD">
            <w:r>
              <w:t>YES</w:t>
            </w:r>
          </w:p>
        </w:tc>
        <w:tc>
          <w:tcPr>
            <w:tcW w:w="3592" w:type="dxa"/>
          </w:tcPr>
          <w:p w:rsidR="007452AD" w:rsidRDefault="007452AD" w:rsidP="007452AD">
            <w:r>
              <w:t>For regulation 15 version-June 2018</w:t>
            </w:r>
          </w:p>
        </w:tc>
      </w:tr>
      <w:tr w:rsidR="007452AD" w:rsidTr="007452AD">
        <w:tc>
          <w:tcPr>
            <w:tcW w:w="4687" w:type="dxa"/>
          </w:tcPr>
          <w:p w:rsidR="007452AD" w:rsidRPr="001A7D1C" w:rsidRDefault="007452AD" w:rsidP="007452AD">
            <w:pPr>
              <w:rPr>
                <w:i/>
              </w:rPr>
            </w:pPr>
            <w:proofErr w:type="gramStart"/>
            <w:r w:rsidRPr="001A7D1C">
              <w:rPr>
                <w:i/>
              </w:rPr>
              <w:t>p.21</w:t>
            </w:r>
            <w:proofErr w:type="gramEnd"/>
            <w:r w:rsidRPr="001A7D1C">
              <w:rPr>
                <w:i/>
              </w:rPr>
              <w:t xml:space="preserve"> CCC has adopted the KCC environment strategy.</w:t>
            </w:r>
          </w:p>
        </w:tc>
        <w:tc>
          <w:tcPr>
            <w:tcW w:w="1355" w:type="dxa"/>
          </w:tcPr>
          <w:p w:rsidR="007452AD" w:rsidRPr="001A7D1C" w:rsidRDefault="007452AD" w:rsidP="007452AD">
            <w:pPr>
              <w:rPr>
                <w:i/>
              </w:rPr>
            </w:pPr>
          </w:p>
        </w:tc>
        <w:tc>
          <w:tcPr>
            <w:tcW w:w="3592" w:type="dxa"/>
          </w:tcPr>
          <w:p w:rsidR="007452AD" w:rsidRPr="001A7D1C" w:rsidRDefault="007452AD" w:rsidP="007452AD">
            <w:pPr>
              <w:rPr>
                <w:i/>
              </w:rPr>
            </w:pPr>
            <w:r w:rsidRPr="001A7D1C">
              <w:rPr>
                <w:i/>
              </w:rPr>
              <w:t>This was for information</w:t>
            </w:r>
          </w:p>
        </w:tc>
      </w:tr>
    </w:tbl>
    <w:p w:rsidR="007452AD" w:rsidRDefault="007452AD">
      <w:r>
        <w:t xml:space="preserve"> Pages 42-50 of the regulation 16 version of the plan spell out in detail the conformity and cross referencing between the Canterbury local Plan and this development Plan.  This has been as the result of numerous meetings held between CCC planners and the Neighbourhood Plan committee of Bridge Parish Council.</w:t>
      </w:r>
      <w:bookmarkStart w:id="0" w:name="_GoBack"/>
      <w:bookmarkEnd w:id="0"/>
    </w:p>
    <w:sectPr w:rsidR="007452AD">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E69" w:rsidRDefault="003C2E69" w:rsidP="0058652E">
      <w:pPr>
        <w:spacing w:after="0" w:line="240" w:lineRule="auto"/>
      </w:pPr>
      <w:r>
        <w:separator/>
      </w:r>
    </w:p>
  </w:endnote>
  <w:endnote w:type="continuationSeparator" w:id="0">
    <w:p w:rsidR="003C2E69" w:rsidRDefault="003C2E69" w:rsidP="00586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E69" w:rsidRDefault="003C2E69" w:rsidP="0058652E">
      <w:pPr>
        <w:spacing w:after="0" w:line="240" w:lineRule="auto"/>
      </w:pPr>
      <w:r>
        <w:separator/>
      </w:r>
    </w:p>
  </w:footnote>
  <w:footnote w:type="continuationSeparator" w:id="0">
    <w:p w:rsidR="003C2E69" w:rsidRDefault="003C2E69" w:rsidP="005865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52E" w:rsidRPr="0058652E" w:rsidRDefault="0058652E" w:rsidP="007452AD">
    <w:pPr>
      <w:pStyle w:val="Header"/>
      <w:jc w:val="center"/>
      <w:rPr>
        <w:b/>
      </w:rPr>
    </w:pPr>
    <w:r w:rsidRPr="0058652E">
      <w:rPr>
        <w:b/>
      </w:rPr>
      <w:t>C</w:t>
    </w:r>
    <w:r w:rsidR="007452AD">
      <w:rPr>
        <w:b/>
      </w:rPr>
      <w:t xml:space="preserve">omments made by CCC planners about the Neighbourhood </w:t>
    </w:r>
    <w:proofErr w:type="gramStart"/>
    <w:r w:rsidR="007452AD">
      <w:rPr>
        <w:b/>
      </w:rPr>
      <w:t xml:space="preserve">Plan </w:t>
    </w:r>
    <w:r w:rsidRPr="0058652E">
      <w:rPr>
        <w:b/>
      </w:rPr>
      <w:t xml:space="preserve"> in</w:t>
    </w:r>
    <w:proofErr w:type="gramEnd"/>
    <w:r w:rsidRPr="0058652E">
      <w:rPr>
        <w:b/>
      </w:rPr>
      <w:t xml:space="preserve"> </w:t>
    </w:r>
    <w:proofErr w:type="spellStart"/>
    <w:r w:rsidRPr="0058652E">
      <w:rPr>
        <w:b/>
      </w:rPr>
      <w:t>mid January</w:t>
    </w:r>
    <w:proofErr w:type="spellEnd"/>
    <w:r w:rsidRPr="0058652E">
      <w:rPr>
        <w:b/>
      </w:rPr>
      <w:t xml:space="preserve"> 2018</w:t>
    </w:r>
    <w:r>
      <w:rPr>
        <w:b/>
      </w:rPr>
      <w:t xml:space="preserve"> and the </w:t>
    </w:r>
    <w:r w:rsidR="007452AD">
      <w:rPr>
        <w:b/>
      </w:rPr>
      <w:t>consequential changes made.</w:t>
    </w:r>
  </w:p>
  <w:p w:rsidR="0058652E" w:rsidRDefault="005865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2E"/>
    <w:rsid w:val="001A7D1C"/>
    <w:rsid w:val="003C2E69"/>
    <w:rsid w:val="004714F0"/>
    <w:rsid w:val="0058652E"/>
    <w:rsid w:val="00644569"/>
    <w:rsid w:val="007452AD"/>
    <w:rsid w:val="00BE30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B5D82A-EE27-4D58-B330-E58784758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5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52E"/>
  </w:style>
  <w:style w:type="paragraph" w:styleId="Footer">
    <w:name w:val="footer"/>
    <w:basedOn w:val="Normal"/>
    <w:link w:val="FooterChar"/>
    <w:uiPriority w:val="99"/>
    <w:unhideWhenUsed/>
    <w:rsid w:val="005865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52E"/>
  </w:style>
  <w:style w:type="table" w:styleId="TableGrid">
    <w:name w:val="Table Grid"/>
    <w:basedOn w:val="TableNormal"/>
    <w:uiPriority w:val="39"/>
    <w:rsid w:val="005865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Wicker</dc:creator>
  <cp:keywords/>
  <dc:description/>
  <cp:lastModifiedBy>Philip Wicker</cp:lastModifiedBy>
  <cp:revision>2</cp:revision>
  <dcterms:created xsi:type="dcterms:W3CDTF">2018-11-29T10:21:00Z</dcterms:created>
  <dcterms:modified xsi:type="dcterms:W3CDTF">2018-11-29T10:21:00Z</dcterms:modified>
</cp:coreProperties>
</file>